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5D7AE" w14:textId="77777777" w:rsidR="0003125F" w:rsidRPr="00775A55" w:rsidRDefault="0003125F" w:rsidP="0003125F">
      <w:pPr>
        <w:ind w:left="5130"/>
        <w:rPr>
          <w:rFonts w:ascii="Times New Roman" w:hAnsi="Times New Roman" w:cs="Times New Roman"/>
          <w:i/>
          <w:iCs/>
          <w:color w:val="000000"/>
          <w:lang w:val="ru-RU"/>
        </w:rPr>
      </w:pPr>
      <w:r w:rsidRPr="00647DCE">
        <w:rPr>
          <w:rFonts w:ascii="Times New Roman" w:hAnsi="Times New Roman" w:cs="Times New Roman"/>
          <w:i/>
          <w:iCs/>
          <w:color w:val="000000"/>
          <w:lang w:val="ru-RU"/>
        </w:rPr>
        <w:t>Приложение №3 к Положению об организации и осуществлении закупок ЗАО «Кумтор Голд Компани»</w:t>
      </w:r>
    </w:p>
    <w:p w14:paraId="54AFF52B" w14:textId="77777777" w:rsidR="0003125F" w:rsidRPr="00775A55" w:rsidRDefault="0003125F" w:rsidP="0003125F">
      <w:pPr>
        <w:ind w:left="5130"/>
        <w:rPr>
          <w:rFonts w:ascii="Times New Roman" w:hAnsi="Times New Roman" w:cs="Times New Roman"/>
          <w:color w:val="000000"/>
          <w:lang w:val="ru-RU"/>
        </w:rPr>
      </w:pPr>
    </w:p>
    <w:p w14:paraId="7D5D4CFB" w14:textId="77777777" w:rsidR="0003125F" w:rsidRPr="00775A55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  <w:t xml:space="preserve">УТВЕРЖДАЮ </w:t>
      </w:r>
    </w:p>
    <w:p w14:paraId="7F5F3BA1" w14:textId="77777777" w:rsidR="0003125F" w:rsidRPr="00775A55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  <w:t>Заместитель Председателя Правления КГК/</w:t>
      </w:r>
    </w:p>
    <w:p w14:paraId="037F98D6" w14:textId="77777777" w:rsidR="0003125F" w:rsidRPr="00775A55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  <w:t xml:space="preserve">Руководитель структурного подразделения </w:t>
      </w:r>
    </w:p>
    <w:p w14:paraId="5116FB45" w14:textId="77777777" w:rsidR="0003125F" w:rsidRPr="00775A55" w:rsidRDefault="0003125F" w:rsidP="0003125F">
      <w:pPr>
        <w:tabs>
          <w:tab w:val="left" w:pos="2268"/>
        </w:tabs>
        <w:ind w:left="4320"/>
        <w:rPr>
          <w:rFonts w:ascii="Times New Roman" w:hAnsi="Times New Roman" w:cs="Times New Roman"/>
          <w:b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color w:val="000000"/>
          <w:lang w:val="ru-RU"/>
        </w:rPr>
        <w:t>(в соответствии с Положением о делегировании финансовых полномочий)</w:t>
      </w:r>
    </w:p>
    <w:p w14:paraId="79B26260" w14:textId="77777777" w:rsidR="0003125F" w:rsidRPr="00775A55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  <w:t>ФИО_______________________</w:t>
      </w:r>
    </w:p>
    <w:p w14:paraId="4B74F4AF" w14:textId="61AF324E" w:rsidR="0003125F" w:rsidRPr="00775A55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  <w:t>«____»______________202</w:t>
      </w:r>
      <w:r w:rsidR="00790690">
        <w:rPr>
          <w:rFonts w:ascii="Times New Roman" w:hAnsi="Times New Roman" w:cs="Times New Roman"/>
          <w:b/>
          <w:color w:val="000000"/>
        </w:rPr>
        <w:t>6</w:t>
      </w:r>
      <w:r w:rsidRPr="00775A55">
        <w:rPr>
          <w:rFonts w:ascii="Times New Roman" w:hAnsi="Times New Roman" w:cs="Times New Roman"/>
          <w:b/>
          <w:color w:val="000000"/>
          <w:lang w:val="ru-RU"/>
        </w:rPr>
        <w:t xml:space="preserve"> г. </w:t>
      </w:r>
    </w:p>
    <w:p w14:paraId="60DBC87F" w14:textId="77777777" w:rsidR="0003125F" w:rsidRPr="00775A55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  <w:lang w:val="ru-RU"/>
        </w:rPr>
      </w:pPr>
    </w:p>
    <w:p w14:paraId="6AA791B1" w14:textId="77777777" w:rsidR="0003125F" w:rsidRPr="00775A55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</w:p>
    <w:p w14:paraId="398D202C" w14:textId="68CFCA08" w:rsidR="0003125F" w:rsidRPr="00234C71" w:rsidRDefault="0003125F" w:rsidP="0003125F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34C7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Техническое задание </w:t>
      </w:r>
    </w:p>
    <w:p w14:paraId="58D00F26" w14:textId="7180E275" w:rsidR="00234C71" w:rsidRDefault="00234C71" w:rsidP="00234C71">
      <w:pPr>
        <w:jc w:val="center"/>
        <w:rPr>
          <w:rFonts w:ascii="Times New Roman" w:hAnsi="Times New Roman" w:cs="Times New Roman"/>
          <w:b/>
          <w:color w:val="000000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lang w:val="ru-RU"/>
        </w:rPr>
        <w:t>н</w:t>
      </w:r>
      <w:r w:rsidRPr="00234C71">
        <w:rPr>
          <w:rFonts w:ascii="Times New Roman" w:hAnsi="Times New Roman" w:cs="Times New Roman"/>
          <w:b/>
          <w:bCs/>
          <w:color w:val="000000"/>
          <w:lang w:val="ru-RU"/>
        </w:rPr>
        <w:t>а поставку системы дозирования метилизобутилкарбинола (</w:t>
      </w:r>
      <w:r w:rsidRPr="00234C71">
        <w:rPr>
          <w:rFonts w:ascii="Times New Roman" w:hAnsi="Times New Roman" w:cs="Times New Roman"/>
          <w:b/>
          <w:bCs/>
          <w:color w:val="000000"/>
        </w:rPr>
        <w:t>MIBC</w:t>
      </w:r>
      <w:r w:rsidRPr="00234C71">
        <w:rPr>
          <w:rFonts w:ascii="Times New Roman" w:hAnsi="Times New Roman" w:cs="Times New Roman"/>
          <w:b/>
          <w:bCs/>
          <w:color w:val="000000"/>
          <w:lang w:val="ru-RU"/>
        </w:rPr>
        <w:t>) для флотации</w:t>
      </w:r>
      <w:r w:rsidRPr="00234C71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5E1C46B6" w14:textId="77777777" w:rsidR="00234C71" w:rsidRPr="00234C71" w:rsidRDefault="00234C71" w:rsidP="00234C71">
      <w:pPr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49"/>
        <w:gridCol w:w="6590"/>
      </w:tblGrid>
      <w:tr w:rsidR="0003125F" w:rsidRPr="00790690" w14:paraId="10CC5B9D" w14:textId="77777777" w:rsidTr="00FB6CBE">
        <w:tc>
          <w:tcPr>
            <w:tcW w:w="534" w:type="dxa"/>
          </w:tcPr>
          <w:p w14:paraId="1400825F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п/п №</w:t>
            </w:r>
          </w:p>
        </w:tc>
        <w:tc>
          <w:tcPr>
            <w:tcW w:w="2551" w:type="dxa"/>
          </w:tcPr>
          <w:p w14:paraId="729630E1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629" w:type="dxa"/>
          </w:tcPr>
          <w:p w14:paraId="06DE14B0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Конкретные требования к товарам, работам, услугам</w:t>
            </w:r>
          </w:p>
        </w:tc>
      </w:tr>
      <w:tr w:rsidR="0003125F" w:rsidRPr="00790690" w14:paraId="13C26EE7" w14:textId="77777777" w:rsidTr="00FB6CBE">
        <w:tc>
          <w:tcPr>
            <w:tcW w:w="534" w:type="dxa"/>
          </w:tcPr>
          <w:p w14:paraId="0AE347F1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51" w:type="dxa"/>
          </w:tcPr>
          <w:p w14:paraId="4C4B9AFA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629" w:type="dxa"/>
          </w:tcPr>
          <w:p w14:paraId="011BB538" w14:textId="77777777" w:rsidR="0003125F" w:rsidRPr="0003125F" w:rsidRDefault="0003125F" w:rsidP="0003125F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3125F">
              <w:rPr>
                <w:rFonts w:ascii="Times New Roman" w:hAnsi="Times New Roman" w:cs="Times New Roman"/>
                <w:color w:val="000000"/>
                <w:lang w:val="ru-RU"/>
              </w:rPr>
              <w:t>Система дозирования метилизобутилкарбинола (</w:t>
            </w:r>
            <w:r w:rsidRPr="0003125F">
              <w:rPr>
                <w:rFonts w:ascii="Times New Roman" w:hAnsi="Times New Roman" w:cs="Times New Roman"/>
                <w:color w:val="000000"/>
              </w:rPr>
              <w:t>MIBC</w:t>
            </w:r>
            <w:r w:rsidRPr="0003125F">
              <w:rPr>
                <w:rFonts w:ascii="Times New Roman" w:hAnsi="Times New Roman" w:cs="Times New Roman"/>
                <w:color w:val="000000"/>
                <w:lang w:val="ru-RU"/>
              </w:rPr>
              <w:t xml:space="preserve">) для флотации — </w:t>
            </w:r>
            <w:r w:rsidRPr="0003125F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 (одна) шт.</w:t>
            </w:r>
          </w:p>
          <w:p w14:paraId="0B854C07" w14:textId="6366FD99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3125F" w:rsidRPr="00790690" w14:paraId="767B72C4" w14:textId="77777777" w:rsidTr="00FB6CBE">
        <w:tc>
          <w:tcPr>
            <w:tcW w:w="534" w:type="dxa"/>
          </w:tcPr>
          <w:p w14:paraId="25255CE6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51" w:type="dxa"/>
          </w:tcPr>
          <w:p w14:paraId="2569BA40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6629" w:type="dxa"/>
          </w:tcPr>
          <w:p w14:paraId="641AE2CB" w14:textId="60AF236C" w:rsidR="0003125F" w:rsidRPr="0003125F" w:rsidRDefault="0003125F" w:rsidP="0003125F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3125F">
              <w:rPr>
                <w:rFonts w:ascii="Times New Roman" w:hAnsi="Times New Roman" w:cs="Times New Roman"/>
                <w:color w:val="000000"/>
                <w:lang w:val="ru-RU"/>
              </w:rPr>
              <w:t>Кыргызская Республика, Иссык</w:t>
            </w:r>
            <w:r w:rsidRPr="0003125F">
              <w:rPr>
                <w:rFonts w:ascii="Times New Roman" w:hAnsi="Times New Roman" w:cs="Times New Roman"/>
                <w:color w:val="000000"/>
                <w:lang w:val="ru-RU"/>
              </w:rPr>
              <w:noBreakHyphen/>
              <w:t xml:space="preserve">Кульская область,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Джети- Огузский район, золоторудное месторождения «Кумтор»</w:t>
            </w:r>
          </w:p>
        </w:tc>
      </w:tr>
      <w:tr w:rsidR="0003125F" w:rsidRPr="00790690" w14:paraId="49A9C459" w14:textId="77777777" w:rsidTr="00FB6CBE">
        <w:tc>
          <w:tcPr>
            <w:tcW w:w="534" w:type="dxa"/>
          </w:tcPr>
          <w:p w14:paraId="78EEAE0E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51" w:type="dxa"/>
          </w:tcPr>
          <w:p w14:paraId="77983BCE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629" w:type="dxa"/>
          </w:tcPr>
          <w:p w14:paraId="20C8E145" w14:textId="77777777" w:rsidR="0003125F" w:rsidRPr="0003125F" w:rsidRDefault="0003125F" w:rsidP="0003125F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3125F">
              <w:rPr>
                <w:rFonts w:ascii="Times New Roman" w:hAnsi="Times New Roman" w:cs="Times New Roman"/>
                <w:color w:val="000000"/>
                <w:lang w:val="ru-RU"/>
              </w:rPr>
              <w:t>Определяются условиями договора (график поставки согласуется сторонами).</w:t>
            </w:r>
          </w:p>
          <w:p w14:paraId="263B3D42" w14:textId="7A155E20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3125F" w:rsidRPr="00790690" w14:paraId="1184D898" w14:textId="77777777" w:rsidTr="00FB6CBE">
        <w:tc>
          <w:tcPr>
            <w:tcW w:w="534" w:type="dxa"/>
          </w:tcPr>
          <w:p w14:paraId="10DE6D17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51" w:type="dxa"/>
          </w:tcPr>
          <w:p w14:paraId="400BCE44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629" w:type="dxa"/>
          </w:tcPr>
          <w:p w14:paraId="1FF4E869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ориентировочный график выполнения работ, в том числе с разбивкой на этапы и очереди</w:t>
            </w:r>
          </w:p>
        </w:tc>
      </w:tr>
      <w:tr w:rsidR="0003125F" w:rsidRPr="00790690" w14:paraId="07EE849E" w14:textId="77777777" w:rsidTr="00FB6CBE">
        <w:trPr>
          <w:trHeight w:val="2715"/>
        </w:trPr>
        <w:tc>
          <w:tcPr>
            <w:tcW w:w="534" w:type="dxa"/>
          </w:tcPr>
          <w:p w14:paraId="3075E788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51" w:type="dxa"/>
          </w:tcPr>
          <w:p w14:paraId="36401B9B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6629" w:type="dxa"/>
          </w:tcPr>
          <w:p w14:paraId="6C15E208" w14:textId="46ED6EE9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ребования к поставляемому товару</w:t>
            </w:r>
          </w:p>
          <w:p w14:paraId="1E8D4DEF" w14:textId="77777777" w:rsidR="00DE57E2" w:rsidRPr="00DE57E2" w:rsidRDefault="00DE57E2" w:rsidP="00DE57E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Товар новый, не бывший в употреблении.</w:t>
            </w:r>
          </w:p>
          <w:p w14:paraId="2DF39B93" w14:textId="77777777" w:rsidR="00DE57E2" w:rsidRPr="00DE57E2" w:rsidRDefault="00DE57E2" w:rsidP="00DE57E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Соответствие функциональным, техническим и качественным характеристикам, указанным в настоящем ТЗ.</w:t>
            </w:r>
          </w:p>
          <w:p w14:paraId="75A41065" w14:textId="77777777" w:rsidR="00DE57E2" w:rsidRPr="00DE57E2" w:rsidRDefault="00DE57E2" w:rsidP="00DE57E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Область применения: работа на высокой высоте (свыше 4000 м над уровнем моря).</w:t>
            </w:r>
          </w:p>
          <w:p w14:paraId="3215E329" w14:textId="77777777" w:rsidR="00DE57E2" w:rsidRPr="00DE57E2" w:rsidRDefault="00DE57E2" w:rsidP="00DE57E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Характеристики вещества </w:t>
            </w:r>
            <w:r w:rsidRPr="00DE57E2">
              <w:rPr>
                <w:rFonts w:ascii="Times New Roman" w:hAnsi="Times New Roman" w:cs="Times New Roman"/>
                <w:color w:val="000000"/>
              </w:rPr>
              <w:t>MIBC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(для учета при подборе материалов и безопасности):</w:t>
            </w:r>
          </w:p>
          <w:p w14:paraId="0CB8681A" w14:textId="77777777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Химическое название: Метилизобутилкарбинол (</w:t>
            </w:r>
            <w:r w:rsidRPr="00DE57E2">
              <w:rPr>
                <w:rFonts w:ascii="Times New Roman" w:hAnsi="Times New Roman" w:cs="Times New Roman"/>
                <w:color w:val="000000"/>
              </w:rPr>
              <w:t>MIBC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, 4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noBreakHyphen/>
              <w:t>метил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noBreakHyphen/>
              <w:t>2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noBreakHyphen/>
              <w:t xml:space="preserve">пентанол; </w:t>
            </w:r>
            <w:r w:rsidRPr="00DE57E2">
              <w:rPr>
                <w:rFonts w:ascii="Times New Roman" w:hAnsi="Times New Roman" w:cs="Times New Roman"/>
                <w:color w:val="000000"/>
              </w:rPr>
              <w:t>CAS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108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noBreakHyphen/>
              <w:t>11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noBreakHyphen/>
              <w:t>2).</w:t>
            </w:r>
          </w:p>
          <w:p w14:paraId="197E5682" w14:textId="77777777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Применение: вспениватель для процесса флотации.</w:t>
            </w:r>
          </w:p>
          <w:p w14:paraId="1EC98163" w14:textId="77777777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Режим работы: непрерывное/периодическое дозирование в чаны или флотационные камеры.</w:t>
            </w:r>
          </w:p>
          <w:p w14:paraId="3375635F" w14:textId="77777777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>Температура эксплуатации: 5…40 °C.</w:t>
            </w:r>
          </w:p>
          <w:p w14:paraId="3971F407" w14:textId="77777777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Удельный вес: 0,806…0,809 г/см³ при 20 °</w:t>
            </w:r>
            <w:r w:rsidRPr="00DE57E2">
              <w:rPr>
                <w:rFonts w:ascii="Times New Roman" w:hAnsi="Times New Roman" w:cs="Times New Roman"/>
                <w:color w:val="000000"/>
              </w:rPr>
              <w:t>C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63AB7314" w14:textId="77777777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Температура вспышки: ~40 °</w:t>
            </w:r>
            <w:r w:rsidRPr="00DE57E2">
              <w:rPr>
                <w:rFonts w:ascii="Times New Roman" w:hAnsi="Times New Roman" w:cs="Times New Roman"/>
                <w:color w:val="000000"/>
              </w:rPr>
              <w:t>C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(открытый тигель).</w:t>
            </w:r>
          </w:p>
          <w:p w14:paraId="436AAB7E" w14:textId="77777777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Класс опасности: легковоспламеняющаяся жидкость, категория 3 (</w:t>
            </w:r>
            <w:r w:rsidRPr="00DE57E2">
              <w:rPr>
                <w:rFonts w:ascii="Times New Roman" w:hAnsi="Times New Roman" w:cs="Times New Roman"/>
                <w:color w:val="000000"/>
              </w:rPr>
              <w:t>H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226).</w:t>
            </w:r>
          </w:p>
          <w:p w14:paraId="6E41E9D2" w14:textId="77777777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Токсичность: вызывает раздражение глаз и кожи (</w:t>
            </w:r>
            <w:r w:rsidRPr="00DE57E2">
              <w:rPr>
                <w:rFonts w:ascii="Times New Roman" w:hAnsi="Times New Roman" w:cs="Times New Roman"/>
                <w:color w:val="000000"/>
              </w:rPr>
              <w:t>H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319, </w:t>
            </w:r>
            <w:r w:rsidRPr="00DE57E2">
              <w:rPr>
                <w:rFonts w:ascii="Times New Roman" w:hAnsi="Times New Roman" w:cs="Times New Roman"/>
                <w:color w:val="000000"/>
              </w:rPr>
              <w:t>H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335).</w:t>
            </w:r>
          </w:p>
          <w:p w14:paraId="71B41073" w14:textId="4FE6B547" w:rsidR="00DE57E2" w:rsidRPr="00790690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Хранение: в прохладном, сухом, хорошо проветриваемом помещении, вдали от источников воспламенения. </w:t>
            </w:r>
          </w:p>
          <w:p w14:paraId="23E81306" w14:textId="77777777" w:rsidR="00DE57E2" w:rsidRPr="00790690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79069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 Объем проектирования</w:t>
            </w:r>
          </w:p>
          <w:p w14:paraId="192EA1C7" w14:textId="0C526483" w:rsidR="00DE57E2" w:rsidRPr="00790690" w:rsidRDefault="00DE57E2" w:rsidP="00DE57E2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Система должна быть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полностью собранной на раме (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skid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noBreakHyphen/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mounted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)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и включать: резервуар, насосы, трубопроводы, калибровочную колонну, систему управления и элементы безопасности.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Взрывозащита: пригодность для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зоны 2, группа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IIB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, температура Т3 (или экв.)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, соответствие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ATEX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/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IECEx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</w:p>
          <w:p w14:paraId="2D01058B" w14:textId="77777777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6. Типовой состав системы</w:t>
            </w:r>
          </w:p>
          <w:p w14:paraId="1B3E6C75" w14:textId="77777777" w:rsidR="00DE57E2" w:rsidRPr="00DE57E2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Резервуар: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E57E2">
              <w:rPr>
                <w:rFonts w:ascii="Times New Roman" w:hAnsi="Times New Roman" w:cs="Times New Roman"/>
                <w:color w:val="000000"/>
              </w:rPr>
              <w:t>SS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316</w:t>
            </w:r>
            <w:r w:rsidRPr="00DE57E2">
              <w:rPr>
                <w:rFonts w:ascii="Times New Roman" w:hAnsi="Times New Roman" w:cs="Times New Roman"/>
                <w:color w:val="000000"/>
              </w:rPr>
              <w:t>L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или антистатический </w:t>
            </w:r>
            <w:r w:rsidRPr="00DE57E2">
              <w:rPr>
                <w:rFonts w:ascii="Times New Roman" w:hAnsi="Times New Roman" w:cs="Times New Roman"/>
                <w:color w:val="000000"/>
              </w:rPr>
              <w:t>HDPE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; обваловка на 110 % объёма; огнепреградитель; датчик уровня; вентиляционный фильтр.</w:t>
            </w:r>
          </w:p>
          <w:p w14:paraId="44D37881" w14:textId="77777777" w:rsidR="00DE57E2" w:rsidRPr="00DE57E2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Дозировочные насосы: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2×100 % (рабочий/резервный), мембранные или шестерёнчатые; регулируемый расход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0,5–20 л/ч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; двигатели с сертификатом </w:t>
            </w:r>
            <w:r w:rsidRPr="00DE57E2">
              <w:rPr>
                <w:rFonts w:ascii="Times New Roman" w:hAnsi="Times New Roman" w:cs="Times New Roman"/>
                <w:color w:val="000000"/>
              </w:rPr>
              <w:t>ATEX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7FC2C8F2" w14:textId="77777777" w:rsidR="00DE57E2" w:rsidRPr="00DE57E2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Всасывающая линия: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запорный клапан; обратный клапан с фильтром; калибровочная колонна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~1 л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6EA3F52E" w14:textId="77777777" w:rsidR="00DE57E2" w:rsidRPr="00DE57E2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Нагнетательная линия: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гаситель пульсаций; предохранительный клапан; манометр; обратный клапан; расходомер; инжекционный штуцер.</w:t>
            </w:r>
          </w:p>
          <w:p w14:paraId="2301DCED" w14:textId="77777777" w:rsidR="00DE57E2" w:rsidRPr="00DE57E2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Панель управления: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E57E2">
              <w:rPr>
                <w:rFonts w:ascii="Times New Roman" w:hAnsi="Times New Roman" w:cs="Times New Roman"/>
                <w:color w:val="000000"/>
              </w:rPr>
              <w:t>PLC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с режимами локальный/дистанционный; дозирование пропорционально расходу; межблокировки по безопасности.</w:t>
            </w:r>
          </w:p>
          <w:p w14:paraId="19852347" w14:textId="60C54DC4" w:rsidR="00DE57E2" w:rsidRPr="00790690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Элементы безопасности: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заземление; обваловка; огнетушители; аварийный душ/глазная ванна; вентиляция. </w:t>
            </w:r>
          </w:p>
          <w:p w14:paraId="23A71098" w14:textId="77777777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7. Дополнительные данные</w:t>
            </w:r>
          </w:p>
          <w:p w14:paraId="5B345ABA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Количество точек дозирования: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 комплектов насосов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(на точку: рабочий + резервный).</w:t>
            </w:r>
          </w:p>
          <w:p w14:paraId="028984AA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Давление насосов: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 комплекта 0–5 бар; 2 комплекта 0–10 бар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70B3213B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Диапазон дозирования на точку: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10 мл – 300 мл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230ECC79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Объём резервуара: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~2000 л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9C70811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>Материал конструкции: нержавеющая сталь.</w:t>
            </w:r>
          </w:p>
          <w:p w14:paraId="338D19F1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Электрическая классификация: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Ex, категория 3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728FB02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Питание: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220 В AC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A324802" w14:textId="77777777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Сигналы: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24 В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DC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r w:rsidRPr="00DE57E2">
              <w:rPr>
                <w:rFonts w:ascii="Times New Roman" w:hAnsi="Times New Roman" w:cs="Times New Roman"/>
                <w:color w:val="000000"/>
              </w:rPr>
              <w:t>DCS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/аналоговые).</w:t>
            </w:r>
          </w:p>
          <w:p w14:paraId="460124C1" w14:textId="7C7BFBDE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Среда промывки: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вода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</w:p>
          <w:p w14:paraId="34EBEA83" w14:textId="77777777" w:rsidR="00DE57E2" w:rsidRPr="00790690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79069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8. Материалы конструкции</w:t>
            </w:r>
          </w:p>
          <w:p w14:paraId="59907ABB" w14:textId="77777777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Контактирующие детали: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SS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316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L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,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PTFE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/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PFA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,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FFKM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или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FKM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16C13B4B" w14:textId="77777777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Рама: окрашенная углеродистая сталь или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SS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304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0E0C5A2E" w14:textId="77777777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Трубки/фитинги: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SS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316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L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или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PTFE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noBreakHyphen/>
              <w:t>лайнер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0AEC5774" w14:textId="77777777" w:rsidR="00DE57E2" w:rsidRPr="00790690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90690">
              <w:rPr>
                <w:rFonts w:ascii="Times New Roman" w:hAnsi="Times New Roman" w:cs="Times New Roman"/>
                <w:color w:val="000000"/>
                <w:lang w:val="ru-RU"/>
              </w:rPr>
              <w:t xml:space="preserve">Прокладки: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PTFE</w:t>
            </w:r>
            <w:r w:rsidRPr="0079069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27E3AE38" w14:textId="6461FC70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Электрооборудование: взрывозащищённое, сертифицированное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ATEX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</w:p>
          <w:p w14:paraId="649F7335" w14:textId="77777777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9. Система управления и КИП</w:t>
            </w:r>
          </w:p>
          <w:p w14:paraId="5413A26D" w14:textId="77777777" w:rsidR="00DE57E2" w:rsidRPr="00DE57E2" w:rsidRDefault="00DE57E2" w:rsidP="00DE57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Управление на базе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PLC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с локальным </w:t>
            </w:r>
            <w:r w:rsidRPr="00DE57E2">
              <w:rPr>
                <w:rFonts w:ascii="Times New Roman" w:hAnsi="Times New Roman" w:cs="Times New Roman"/>
                <w:color w:val="000000"/>
              </w:rPr>
              <w:t>HMI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(ручной/авто), возможность подключения к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АСУТП по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Ethernet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104B1833" w14:textId="77777777" w:rsidR="00DE57E2" w:rsidRPr="00DE57E2" w:rsidRDefault="00DE57E2" w:rsidP="00DE57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Датчик уровня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в резервуаре (4–20 мА) с аварийными сигналами.</w:t>
            </w:r>
          </w:p>
          <w:p w14:paraId="2BEC25E2" w14:textId="77777777" w:rsidR="00DE57E2" w:rsidRPr="00DE57E2" w:rsidRDefault="00DE57E2" w:rsidP="00DE57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Датчик давления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на выходе насоса (4–20 мА) и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предохранительный клапан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14:paraId="1D762246" w14:textId="77777777" w:rsidR="00DE57E2" w:rsidRPr="00DE57E2" w:rsidRDefault="00DE57E2" w:rsidP="00DE57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Расходомер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с сумматором (4–20 мА).</w:t>
            </w:r>
          </w:p>
          <w:p w14:paraId="24E19DB2" w14:textId="77777777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</w:p>
          <w:p w14:paraId="580DA2BB" w14:textId="77777777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Межблокировки: по низкому уровню, высокому давлению и доступу к панели.</w:t>
            </w:r>
          </w:p>
          <w:p w14:paraId="1E28CED4" w14:textId="1E1E5292" w:rsidR="00DE57E2" w:rsidRPr="00790690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Допускаются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эквивалентные/превосходящие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решения при предоставлении полного технического обоснования. </w:t>
            </w:r>
          </w:p>
          <w:p w14:paraId="5C3F6ABC" w14:textId="3F52F1E0" w:rsidR="0003125F" w:rsidRPr="00775A55" w:rsidRDefault="0003125F" w:rsidP="00DE57E2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3125F" w:rsidRPr="00790690" w14:paraId="392FFDEE" w14:textId="77777777" w:rsidTr="00FB6CBE">
        <w:tc>
          <w:tcPr>
            <w:tcW w:w="534" w:type="dxa"/>
          </w:tcPr>
          <w:p w14:paraId="64625E77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2551" w:type="dxa"/>
          </w:tcPr>
          <w:p w14:paraId="2CCED67F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Порядок сдачи и приемки товаров, услуг, результатов работ</w:t>
            </w:r>
          </w:p>
        </w:tc>
        <w:tc>
          <w:tcPr>
            <w:tcW w:w="6629" w:type="dxa"/>
          </w:tcPr>
          <w:p w14:paraId="0AD65C3F" w14:textId="6FFEBE56" w:rsidR="00DE57E2" w:rsidRPr="00DE57E2" w:rsidRDefault="00DE57E2" w:rsidP="00DE57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При выявлении несоответствий требованиям —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поставщик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 устраняет за свой счёт. </w:t>
            </w:r>
          </w:p>
          <w:p w14:paraId="5C9D99BA" w14:textId="6F861ADD" w:rsidR="00DE57E2" w:rsidRPr="00DE57E2" w:rsidRDefault="00DE57E2" w:rsidP="00DE57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Все затраты за дополнительные работы, выявленные в ходе проверки оборудования, несёт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поставщик</w:t>
            </w:r>
          </w:p>
          <w:p w14:paraId="160782C2" w14:textId="1749F205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3125F" w:rsidRPr="00790690" w14:paraId="4608C567" w14:textId="77777777" w:rsidTr="00FB6CBE">
        <w:tc>
          <w:tcPr>
            <w:tcW w:w="534" w:type="dxa"/>
          </w:tcPr>
          <w:p w14:paraId="012D68CF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51" w:type="dxa"/>
          </w:tcPr>
          <w:p w14:paraId="461A7C67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6629" w:type="dxa"/>
          </w:tcPr>
          <w:p w14:paraId="3A652A8A" w14:textId="77777777" w:rsidR="00DE57E2" w:rsidRPr="00DE57E2" w:rsidRDefault="00DE57E2" w:rsidP="00DE57E2">
            <w:p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>Поставщик при поставке передаёт:</w:t>
            </w:r>
          </w:p>
          <w:p w14:paraId="561DB238" w14:textId="77777777" w:rsidR="00DE57E2" w:rsidRPr="00DE57E2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>паспорта/сертификаты оборудования;</w:t>
            </w:r>
          </w:p>
          <w:p w14:paraId="4C4AF020" w14:textId="77777777" w:rsidR="00DE57E2" w:rsidRPr="00DE57E2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документы, подтверждающие гарантию производителя/поставщика;</w:t>
            </w:r>
          </w:p>
          <w:p w14:paraId="71EAD709" w14:textId="77777777" w:rsidR="00DE57E2" w:rsidRPr="00DE57E2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чертежи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GA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и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P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&amp;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ID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, электросхемы, описание логики управления;</w:t>
            </w:r>
          </w:p>
          <w:p w14:paraId="5948652F" w14:textId="77777777" w:rsidR="00DE57E2" w:rsidRPr="00DE57E2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сертификаты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ATEX/IECEx</w:t>
            </w:r>
            <w:r w:rsidRPr="00DE57E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495EB216" w14:textId="77777777" w:rsidR="00DE57E2" w:rsidRPr="00DE57E2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программу и отчёт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FAT</w:t>
            </w:r>
            <w:r w:rsidRPr="00DE57E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50E2D30D" w14:textId="77777777" w:rsidR="00DE57E2" w:rsidRPr="00DE57E2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список рекомендуемых ЗИП (на 2 года)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>;</w:t>
            </w:r>
          </w:p>
          <w:p w14:paraId="28C78A7E" w14:textId="09B82B15" w:rsidR="00DE57E2" w:rsidRPr="00790690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руководство пользователя и техническую документацию в полном комплекте. </w:t>
            </w:r>
          </w:p>
          <w:p w14:paraId="012365E5" w14:textId="216F0024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3125F" w:rsidRPr="00790690" w14:paraId="5A8E89D6" w14:textId="77777777" w:rsidTr="00FB6CBE">
        <w:tc>
          <w:tcPr>
            <w:tcW w:w="534" w:type="dxa"/>
          </w:tcPr>
          <w:p w14:paraId="5989D7A2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51" w:type="dxa"/>
          </w:tcPr>
          <w:p w14:paraId="182257A4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Гарантийные обязательства</w:t>
            </w:r>
          </w:p>
        </w:tc>
        <w:tc>
          <w:tcPr>
            <w:tcW w:w="6629" w:type="dxa"/>
          </w:tcPr>
          <w:p w14:paraId="79E1ADD2" w14:textId="77777777" w:rsidR="00DE57E2" w:rsidRPr="00DE57E2" w:rsidRDefault="00DE57E2" w:rsidP="00DE57E2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t xml:space="preserve">Поставщик предоставляет гарантию на поставляемое оборудование сроком не менее 12 месяцев со дня ввода в эксплуатацию. Гарантийные обязательства включают: - бесплатное устранение всех дефектов, возникших по вине производителя или поставщика; - замену неисправных узлов </w:t>
            </w:r>
            <w:r w:rsidRPr="00DE57E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и деталей за счет поставщика; - консультационную и техническую поддержку в течение гарантийного периода; - обязательство поставщика обеспечить доступность запасных частей; - выезд специалиста поставщика при необходимости (если оговорено в договоре). Гарантия не распространяется на повреждения, вызванные нарушением условий эксплуатации, хранения и монтажа.</w:t>
            </w:r>
          </w:p>
          <w:p w14:paraId="396E6111" w14:textId="61FB1F03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14:paraId="294ACD95" w14:textId="77777777" w:rsidR="0003125F" w:rsidRPr="00775A55" w:rsidRDefault="0003125F" w:rsidP="0003125F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color w:val="000000"/>
          <w:lang w:val="ru-RU"/>
        </w:rPr>
        <w:lastRenderedPageBreak/>
        <w:tab/>
      </w:r>
    </w:p>
    <w:p w14:paraId="35BD83C1" w14:textId="77777777" w:rsidR="0003125F" w:rsidRPr="00775A55" w:rsidRDefault="0003125F" w:rsidP="0003125F">
      <w:pPr>
        <w:rPr>
          <w:rFonts w:ascii="Times New Roman" w:hAnsi="Times New Roman" w:cs="Times New Roman"/>
          <w:b/>
          <w:bCs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bCs/>
          <w:color w:val="000000"/>
          <w:lang w:val="ru-RU"/>
        </w:rPr>
        <w:t>Составили:</w:t>
      </w:r>
    </w:p>
    <w:p w14:paraId="4274468D" w14:textId="77777777" w:rsidR="0003125F" w:rsidRPr="00775A55" w:rsidRDefault="0003125F" w:rsidP="0003125F">
      <w:pPr>
        <w:rPr>
          <w:rFonts w:ascii="Times New Roman" w:hAnsi="Times New Roman" w:cs="Times New Roman"/>
          <w:color w:val="000000"/>
          <w:lang w:val="ru-RU"/>
        </w:rPr>
      </w:pPr>
    </w:p>
    <w:p w14:paraId="01C354FC" w14:textId="77777777" w:rsidR="0003125F" w:rsidRPr="00775A55" w:rsidRDefault="0003125F" w:rsidP="0003125F">
      <w:pPr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Должность                                        </w:t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  <w:t>ФИО</w:t>
      </w:r>
    </w:p>
    <w:p w14:paraId="3D9FFF25" w14:textId="77777777" w:rsidR="0003125F" w:rsidRPr="00775A55" w:rsidRDefault="0003125F" w:rsidP="0003125F">
      <w:pPr>
        <w:rPr>
          <w:rFonts w:ascii="Times New Roman" w:hAnsi="Times New Roman" w:cs="Times New Roman"/>
          <w:color w:val="000000"/>
          <w:lang w:val="ru-RU"/>
        </w:rPr>
      </w:pPr>
    </w:p>
    <w:p w14:paraId="3E0BFFBE" w14:textId="77777777" w:rsidR="0003125F" w:rsidRPr="00775A55" w:rsidRDefault="0003125F" w:rsidP="0003125F">
      <w:pPr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Должность</w:t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</w:r>
      <w:r w:rsidRPr="00775A55">
        <w:rPr>
          <w:rFonts w:ascii="Times New Roman" w:hAnsi="Times New Roman" w:cs="Times New Roman"/>
          <w:color w:val="000000"/>
          <w:lang w:val="ru-RU"/>
        </w:rPr>
        <w:tab/>
        <w:t>ФИО</w:t>
      </w:r>
    </w:p>
    <w:p w14:paraId="6D5EE992" w14:textId="77777777" w:rsidR="0003125F" w:rsidRPr="00775A55" w:rsidRDefault="0003125F" w:rsidP="0003125F">
      <w:pPr>
        <w:rPr>
          <w:rFonts w:ascii="Times New Roman" w:hAnsi="Times New Roman" w:cs="Times New Roman"/>
          <w:color w:val="000000"/>
          <w:lang w:val="ru-RU"/>
        </w:rPr>
      </w:pPr>
    </w:p>
    <w:p w14:paraId="6D33862A" w14:textId="77777777" w:rsidR="0003125F" w:rsidRPr="00775A55" w:rsidRDefault="0003125F" w:rsidP="0003125F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color w:val="000000"/>
          <w:lang w:val="ru-RU"/>
        </w:rPr>
      </w:pPr>
      <w:r w:rsidRPr="00775A55">
        <w:rPr>
          <w:rFonts w:ascii="Times New Roman" w:hAnsi="Times New Roman" w:cs="Times New Roman"/>
          <w:b/>
          <w:color w:val="000000"/>
          <w:lang w:val="ru-RU"/>
        </w:rPr>
        <w:tab/>
      </w:r>
    </w:p>
    <w:p w14:paraId="04BB9B17" w14:textId="77777777" w:rsidR="008E47FF" w:rsidRDefault="008E47FF"/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04400"/>
    <w:multiLevelType w:val="multilevel"/>
    <w:tmpl w:val="D884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4A4137"/>
    <w:multiLevelType w:val="multilevel"/>
    <w:tmpl w:val="3DA0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817669"/>
    <w:multiLevelType w:val="multilevel"/>
    <w:tmpl w:val="CE26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AA7C69"/>
    <w:multiLevelType w:val="multilevel"/>
    <w:tmpl w:val="3AC4B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B95979"/>
    <w:multiLevelType w:val="multilevel"/>
    <w:tmpl w:val="78F6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674600"/>
    <w:multiLevelType w:val="hybridMultilevel"/>
    <w:tmpl w:val="52CA9FC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70F4017F"/>
    <w:multiLevelType w:val="multilevel"/>
    <w:tmpl w:val="0F6E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5946EE"/>
    <w:multiLevelType w:val="multilevel"/>
    <w:tmpl w:val="A6E2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7190690">
    <w:abstractNumId w:val="3"/>
  </w:num>
  <w:num w:numId="2" w16cid:durableId="337080780">
    <w:abstractNumId w:val="2"/>
  </w:num>
  <w:num w:numId="3" w16cid:durableId="1244023263">
    <w:abstractNumId w:val="7"/>
  </w:num>
  <w:num w:numId="4" w16cid:durableId="412164092">
    <w:abstractNumId w:val="1"/>
  </w:num>
  <w:num w:numId="5" w16cid:durableId="751661769">
    <w:abstractNumId w:val="0"/>
  </w:num>
  <w:num w:numId="6" w16cid:durableId="1907839503">
    <w:abstractNumId w:val="4"/>
  </w:num>
  <w:num w:numId="7" w16cid:durableId="260913336">
    <w:abstractNumId w:val="6"/>
  </w:num>
  <w:num w:numId="8" w16cid:durableId="1073820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25F"/>
    <w:rsid w:val="0003125F"/>
    <w:rsid w:val="00041C24"/>
    <w:rsid w:val="00096553"/>
    <w:rsid w:val="00234C71"/>
    <w:rsid w:val="005E2343"/>
    <w:rsid w:val="0067169D"/>
    <w:rsid w:val="00790690"/>
    <w:rsid w:val="007F265E"/>
    <w:rsid w:val="008E47FF"/>
    <w:rsid w:val="00AB5DA4"/>
    <w:rsid w:val="00B61E91"/>
    <w:rsid w:val="00B70B84"/>
    <w:rsid w:val="00CC758D"/>
    <w:rsid w:val="00D4263A"/>
    <w:rsid w:val="00DE57E2"/>
    <w:rsid w:val="00F271A6"/>
    <w:rsid w:val="00F765A7"/>
    <w:rsid w:val="00F9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B4A86"/>
  <w15:chartTrackingRefBased/>
  <w15:docId w15:val="{87DF31C9-5558-4182-A91D-B48FE7F8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25F"/>
    <w:pPr>
      <w:spacing w:after="0" w:line="240" w:lineRule="auto"/>
    </w:pPr>
    <w:rPr>
      <w:rFonts w:ascii="Calibri" w:eastAsia="DengXian" w:hAnsi="Calibri" w:cs="Aria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2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2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2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2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2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2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2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2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2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2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2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2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2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1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1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1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2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2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12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2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25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E57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57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668</Words>
  <Characters>5064</Characters>
  <Application>Microsoft Office Word</Application>
  <DocSecurity>0</DocSecurity>
  <Lines>202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Kurmanbek Eshmukambetov</cp:lastModifiedBy>
  <cp:revision>4</cp:revision>
  <dcterms:created xsi:type="dcterms:W3CDTF">2026-01-31T05:48:00Z</dcterms:created>
  <dcterms:modified xsi:type="dcterms:W3CDTF">2026-03-04T05:32:00Z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2026-02-15T02:05:55Z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6a68ad0d-a846-4988-9fbf-ce456211c36b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